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</w:tblGrid>
      <w:tr w:rsidR="002013F2" w:rsidRPr="002013F2" w:rsidTr="000E1BB2">
        <w:trPr>
          <w:trHeight w:val="423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3F2" w:rsidRPr="002013F2" w:rsidRDefault="002013F2" w:rsidP="002013F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13F2" w:rsidRPr="002013F2" w:rsidRDefault="002013F2" w:rsidP="002013F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3F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62865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3F2" w:rsidRPr="002013F2" w:rsidRDefault="00740E59" w:rsidP="002013F2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Новогородокский</w:t>
      </w:r>
      <w:r w:rsidR="002013F2" w:rsidRPr="002013F2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2013F2" w:rsidRPr="002013F2" w:rsidRDefault="002013F2" w:rsidP="002013F2">
      <w:pPr>
        <w:pStyle w:val="a4"/>
        <w:jc w:val="center"/>
        <w:rPr>
          <w:rFonts w:ascii="Arial" w:hAnsi="Arial" w:cs="Arial"/>
          <w:sz w:val="24"/>
          <w:szCs w:val="24"/>
        </w:rPr>
      </w:pPr>
      <w:r w:rsidRPr="002013F2">
        <w:rPr>
          <w:rFonts w:ascii="Arial" w:hAnsi="Arial" w:cs="Arial"/>
          <w:sz w:val="24"/>
          <w:szCs w:val="24"/>
        </w:rPr>
        <w:t>Енисейского района</w:t>
      </w:r>
    </w:p>
    <w:p w:rsidR="002013F2" w:rsidRPr="002013F2" w:rsidRDefault="002013F2" w:rsidP="002013F2">
      <w:pPr>
        <w:pStyle w:val="a4"/>
        <w:jc w:val="center"/>
        <w:rPr>
          <w:rFonts w:ascii="Arial" w:hAnsi="Arial" w:cs="Arial"/>
          <w:i/>
          <w:sz w:val="24"/>
          <w:szCs w:val="24"/>
        </w:rPr>
      </w:pPr>
      <w:r w:rsidRPr="002013F2">
        <w:rPr>
          <w:rFonts w:ascii="Arial" w:hAnsi="Arial" w:cs="Arial"/>
          <w:sz w:val="24"/>
          <w:szCs w:val="24"/>
        </w:rPr>
        <w:t>Красноярского края</w:t>
      </w:r>
    </w:p>
    <w:p w:rsidR="002013F2" w:rsidRDefault="002013F2" w:rsidP="002013F2">
      <w:pPr>
        <w:rPr>
          <w:rFonts w:ascii="Arial" w:hAnsi="Arial" w:cs="Arial"/>
          <w:i/>
        </w:rPr>
      </w:pPr>
    </w:p>
    <w:p w:rsidR="002013F2" w:rsidRPr="009B0750" w:rsidRDefault="00740E59" w:rsidP="002013F2">
      <w:pPr>
        <w:tabs>
          <w:tab w:val="left" w:pos="4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2013F2" w:rsidRPr="009B0750">
        <w:rPr>
          <w:rFonts w:ascii="Arial" w:hAnsi="Arial" w:cs="Arial"/>
          <w:sz w:val="24"/>
          <w:szCs w:val="24"/>
        </w:rPr>
        <w:t xml:space="preserve">РЕШЕНИЕ </w:t>
      </w:r>
    </w:p>
    <w:p w:rsidR="002013F2" w:rsidRDefault="002013F2" w:rsidP="002013F2">
      <w:pPr>
        <w:tabs>
          <w:tab w:val="left" w:pos="4020"/>
        </w:tabs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2013F2" w:rsidTr="000E1BB2">
        <w:tc>
          <w:tcPr>
            <w:tcW w:w="3190" w:type="dxa"/>
            <w:hideMark/>
          </w:tcPr>
          <w:p w:rsidR="002013F2" w:rsidRPr="002013F2" w:rsidRDefault="00055947" w:rsidP="00740E59">
            <w:pPr>
              <w:tabs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2013F2" w:rsidRPr="002013F2">
              <w:rPr>
                <w:rFonts w:ascii="Arial" w:hAnsi="Arial" w:cs="Arial"/>
                <w:sz w:val="24"/>
                <w:szCs w:val="24"/>
              </w:rPr>
              <w:t>.0</w:t>
            </w:r>
            <w:r w:rsidR="00740E59">
              <w:rPr>
                <w:rFonts w:ascii="Arial" w:hAnsi="Arial" w:cs="Arial"/>
                <w:sz w:val="24"/>
                <w:szCs w:val="24"/>
              </w:rPr>
              <w:t>9</w:t>
            </w:r>
            <w:r w:rsidR="002013F2" w:rsidRPr="002013F2">
              <w:rPr>
                <w:rFonts w:ascii="Arial" w:hAnsi="Arial" w:cs="Arial"/>
                <w:sz w:val="24"/>
                <w:szCs w:val="24"/>
              </w:rPr>
              <w:t>..202</w:t>
            </w:r>
            <w:r w:rsidR="00740E59">
              <w:rPr>
                <w:rFonts w:ascii="Arial" w:hAnsi="Arial" w:cs="Arial"/>
                <w:sz w:val="24"/>
                <w:szCs w:val="24"/>
              </w:rPr>
              <w:t>4</w:t>
            </w:r>
            <w:r w:rsidR="002013F2" w:rsidRPr="002013F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190" w:type="dxa"/>
            <w:hideMark/>
          </w:tcPr>
          <w:p w:rsidR="002013F2" w:rsidRPr="002013F2" w:rsidRDefault="002013F2" w:rsidP="00055947">
            <w:pPr>
              <w:tabs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  <w:r w:rsidRPr="002013F2">
              <w:rPr>
                <w:rFonts w:ascii="Arial" w:hAnsi="Arial" w:cs="Arial"/>
                <w:sz w:val="24"/>
                <w:szCs w:val="24"/>
              </w:rPr>
              <w:t xml:space="preserve">      п. </w:t>
            </w:r>
            <w:r w:rsidR="00055947">
              <w:rPr>
                <w:rFonts w:ascii="Arial" w:hAnsi="Arial" w:cs="Arial"/>
                <w:sz w:val="24"/>
                <w:szCs w:val="24"/>
              </w:rPr>
              <w:t>Новый Городок</w:t>
            </w:r>
          </w:p>
        </w:tc>
        <w:tc>
          <w:tcPr>
            <w:tcW w:w="3191" w:type="dxa"/>
            <w:hideMark/>
          </w:tcPr>
          <w:p w:rsidR="002013F2" w:rsidRPr="002013F2" w:rsidRDefault="002013F2" w:rsidP="00991E31">
            <w:pPr>
              <w:tabs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  <w:r w:rsidRPr="002013F2">
              <w:rPr>
                <w:rFonts w:ascii="Arial" w:hAnsi="Arial" w:cs="Arial"/>
                <w:sz w:val="24"/>
                <w:szCs w:val="24"/>
              </w:rPr>
              <w:t xml:space="preserve">             № </w:t>
            </w:r>
            <w:r w:rsidR="00740E59">
              <w:rPr>
                <w:rFonts w:ascii="Arial" w:hAnsi="Arial" w:cs="Arial"/>
                <w:sz w:val="24"/>
                <w:szCs w:val="24"/>
              </w:rPr>
              <w:t>1</w:t>
            </w:r>
            <w:r w:rsidR="00991E31">
              <w:rPr>
                <w:rFonts w:ascii="Arial" w:hAnsi="Arial" w:cs="Arial"/>
                <w:sz w:val="24"/>
                <w:szCs w:val="24"/>
              </w:rPr>
              <w:t>2</w:t>
            </w:r>
            <w:r w:rsidR="00740E59">
              <w:rPr>
                <w:rFonts w:ascii="Arial" w:hAnsi="Arial" w:cs="Arial"/>
                <w:sz w:val="24"/>
                <w:szCs w:val="24"/>
              </w:rPr>
              <w:t>-р</w:t>
            </w:r>
          </w:p>
        </w:tc>
      </w:tr>
    </w:tbl>
    <w:p w:rsidR="00097941" w:rsidRDefault="00097941" w:rsidP="00097941">
      <w:pPr>
        <w:jc w:val="both"/>
        <w:rPr>
          <w:rFonts w:ascii="Times New Roman" w:hAnsi="Times New Roman" w:cs="Times New Roman"/>
        </w:rPr>
      </w:pPr>
    </w:p>
    <w:p w:rsidR="00097941" w:rsidRPr="009B0750" w:rsidRDefault="00097941" w:rsidP="00097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750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МУНИЦИПАЛЬНОЙ КАЗНЕ</w:t>
      </w:r>
    </w:p>
    <w:p w:rsidR="00097941" w:rsidRPr="009B0750" w:rsidRDefault="00097941" w:rsidP="00097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75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40E59">
        <w:rPr>
          <w:rFonts w:ascii="Times New Roman" w:hAnsi="Times New Roman" w:cs="Times New Roman"/>
          <w:sz w:val="24"/>
          <w:szCs w:val="24"/>
        </w:rPr>
        <w:t>НОВОГОРОДОКСКИЙ</w:t>
      </w:r>
      <w:r w:rsidR="002013F2" w:rsidRPr="009B0750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097941" w:rsidRDefault="00097941" w:rsidP="00097941">
      <w:pPr>
        <w:spacing w:after="0"/>
        <w:jc w:val="both"/>
        <w:rPr>
          <w:rFonts w:ascii="Times New Roman" w:hAnsi="Times New Roman" w:cs="Times New Roman"/>
        </w:rPr>
      </w:pPr>
    </w:p>
    <w:p w:rsidR="00097941" w:rsidRDefault="00097941" w:rsidP="00097941">
      <w:pPr>
        <w:spacing w:after="0"/>
        <w:jc w:val="both"/>
        <w:rPr>
          <w:rFonts w:ascii="Times New Roman" w:hAnsi="Times New Roman" w:cs="Times New Roman"/>
        </w:rPr>
      </w:pPr>
    </w:p>
    <w:p w:rsidR="00097941" w:rsidRPr="009B0750" w:rsidRDefault="00097941" w:rsidP="002013F2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</w:t>
      </w:r>
      <w:r w:rsidR="00C311F1">
        <w:rPr>
          <w:rFonts w:ascii="Arial" w:hAnsi="Arial" w:cs="Arial"/>
          <w:sz w:val="24"/>
          <w:szCs w:val="24"/>
        </w:rPr>
        <w:t>Новогородокского</w:t>
      </w:r>
      <w:r w:rsidRPr="009B0750">
        <w:rPr>
          <w:rFonts w:ascii="Arial" w:hAnsi="Arial" w:cs="Arial"/>
          <w:sz w:val="24"/>
          <w:szCs w:val="24"/>
        </w:rPr>
        <w:t xml:space="preserve"> сельсовета и Приказом от 15 июня 2021 года за №84н «Об утверждении Федерального Стандарта бухгалтерского учета государственных финансов «Государственная (муниципальная) казна», в целях упорядочения формирования, учета, списания, управления и распоряжения муниципальной казной муниципального образования </w:t>
      </w:r>
      <w:r w:rsidR="00740E59">
        <w:rPr>
          <w:rFonts w:ascii="Arial" w:hAnsi="Arial" w:cs="Arial"/>
          <w:sz w:val="24"/>
          <w:szCs w:val="24"/>
        </w:rPr>
        <w:t>Новогородокский</w:t>
      </w:r>
      <w:r w:rsidRPr="009B0750">
        <w:rPr>
          <w:rFonts w:ascii="Arial" w:hAnsi="Arial" w:cs="Arial"/>
          <w:sz w:val="24"/>
          <w:szCs w:val="24"/>
        </w:rPr>
        <w:t xml:space="preserve"> сельсовет Енисейского района Красноярского края </w:t>
      </w:r>
      <w:r w:rsidR="00740E59">
        <w:rPr>
          <w:rFonts w:ascii="Arial" w:hAnsi="Arial" w:cs="Arial"/>
          <w:sz w:val="24"/>
          <w:szCs w:val="24"/>
        </w:rPr>
        <w:t>Новогородокский</w:t>
      </w:r>
      <w:r w:rsidRPr="009B0750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097941" w:rsidRPr="009B0750" w:rsidRDefault="00097941" w:rsidP="002013F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Утвердить Положение о муниципальной казне </w:t>
      </w:r>
      <w:r w:rsidR="00740E59">
        <w:rPr>
          <w:rFonts w:ascii="Arial" w:hAnsi="Arial" w:cs="Arial"/>
          <w:sz w:val="24"/>
          <w:szCs w:val="24"/>
        </w:rPr>
        <w:t>Новогородокского</w:t>
      </w:r>
      <w:r w:rsidR="002013F2" w:rsidRPr="009B0750">
        <w:rPr>
          <w:rFonts w:ascii="Arial" w:hAnsi="Arial" w:cs="Arial"/>
          <w:sz w:val="24"/>
          <w:szCs w:val="24"/>
        </w:rPr>
        <w:t xml:space="preserve"> </w:t>
      </w:r>
      <w:r w:rsidRPr="009B0750">
        <w:rPr>
          <w:rFonts w:ascii="Arial" w:hAnsi="Arial" w:cs="Arial"/>
          <w:sz w:val="24"/>
          <w:szCs w:val="24"/>
        </w:rPr>
        <w:t>сельсовета Енисейского района Красноярского края (прилагается).</w:t>
      </w:r>
    </w:p>
    <w:p w:rsidR="00097941" w:rsidRPr="009B0750" w:rsidRDefault="00097941" w:rsidP="002013F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</w:t>
      </w:r>
      <w:r w:rsidR="002C6EA9" w:rsidRPr="009B0750">
        <w:rPr>
          <w:rFonts w:ascii="Arial" w:hAnsi="Arial" w:cs="Arial"/>
          <w:sz w:val="24"/>
          <w:szCs w:val="24"/>
        </w:rPr>
        <w:t>на депутатскую постоянную комиссию по финансам, бюджету, налоговой, экономической политике и собственности (</w:t>
      </w:r>
      <w:r w:rsidR="00740E59">
        <w:rPr>
          <w:rFonts w:ascii="Arial" w:hAnsi="Arial" w:cs="Arial"/>
          <w:sz w:val="24"/>
          <w:szCs w:val="24"/>
        </w:rPr>
        <w:t>Ростовского С.В.</w:t>
      </w:r>
      <w:r w:rsidR="002013F2" w:rsidRPr="009B0750">
        <w:rPr>
          <w:rFonts w:ascii="Arial" w:hAnsi="Arial" w:cs="Arial"/>
          <w:sz w:val="24"/>
          <w:szCs w:val="24"/>
        </w:rPr>
        <w:t>.</w:t>
      </w:r>
      <w:r w:rsidR="002C6EA9" w:rsidRPr="009B0750">
        <w:rPr>
          <w:rFonts w:ascii="Arial" w:hAnsi="Arial" w:cs="Arial"/>
          <w:sz w:val="24"/>
          <w:szCs w:val="24"/>
        </w:rPr>
        <w:t>).</w:t>
      </w:r>
    </w:p>
    <w:p w:rsidR="002C6EA9" w:rsidRPr="009B0750" w:rsidRDefault="002C6EA9" w:rsidP="002013F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Решение вступает в силу со дня опубликования в печатном издании «</w:t>
      </w:r>
      <w:r w:rsidR="00740E59">
        <w:rPr>
          <w:rFonts w:ascii="Arial" w:hAnsi="Arial" w:cs="Arial"/>
          <w:sz w:val="24"/>
          <w:szCs w:val="24"/>
        </w:rPr>
        <w:t xml:space="preserve">Касовский </w:t>
      </w:r>
      <w:r w:rsidR="002013F2" w:rsidRPr="009B0750">
        <w:rPr>
          <w:rFonts w:ascii="Arial" w:hAnsi="Arial" w:cs="Arial"/>
          <w:sz w:val="24"/>
          <w:szCs w:val="24"/>
        </w:rPr>
        <w:t>в</w:t>
      </w:r>
      <w:r w:rsidRPr="009B0750">
        <w:rPr>
          <w:rFonts w:ascii="Arial" w:hAnsi="Arial" w:cs="Arial"/>
          <w:sz w:val="24"/>
          <w:szCs w:val="24"/>
        </w:rPr>
        <w:t>естник».</w:t>
      </w:r>
    </w:p>
    <w:p w:rsidR="002C6EA9" w:rsidRPr="009B0750" w:rsidRDefault="002C6EA9" w:rsidP="002013F2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C6EA9" w:rsidRPr="009B0750" w:rsidRDefault="002C6EA9" w:rsidP="002013F2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C6EA9" w:rsidRPr="000F4264" w:rsidRDefault="002C6EA9" w:rsidP="000F4264">
      <w:pPr>
        <w:pStyle w:val="a4"/>
        <w:rPr>
          <w:rFonts w:ascii="Arial" w:hAnsi="Arial" w:cs="Arial"/>
          <w:sz w:val="24"/>
          <w:szCs w:val="24"/>
        </w:rPr>
      </w:pPr>
      <w:r w:rsidRPr="000F4264">
        <w:rPr>
          <w:rFonts w:ascii="Arial" w:hAnsi="Arial" w:cs="Arial"/>
          <w:sz w:val="24"/>
          <w:szCs w:val="24"/>
        </w:rPr>
        <w:t xml:space="preserve">Глава </w:t>
      </w:r>
      <w:r w:rsidR="00740E59">
        <w:rPr>
          <w:rFonts w:ascii="Arial" w:hAnsi="Arial" w:cs="Arial"/>
          <w:sz w:val="24"/>
          <w:szCs w:val="24"/>
        </w:rPr>
        <w:t xml:space="preserve">Новогородокского </w:t>
      </w:r>
      <w:r w:rsidRPr="000F4264">
        <w:rPr>
          <w:rFonts w:ascii="Arial" w:hAnsi="Arial" w:cs="Arial"/>
          <w:sz w:val="24"/>
          <w:szCs w:val="24"/>
        </w:rPr>
        <w:t xml:space="preserve">сельсовета                  Председатель </w:t>
      </w:r>
      <w:r w:rsidR="00740E59">
        <w:rPr>
          <w:rFonts w:ascii="Arial" w:hAnsi="Arial" w:cs="Arial"/>
          <w:sz w:val="24"/>
          <w:szCs w:val="24"/>
        </w:rPr>
        <w:t>Новогородокского</w:t>
      </w:r>
    </w:p>
    <w:p w:rsidR="002C6EA9" w:rsidRPr="000F4264" w:rsidRDefault="002C6EA9" w:rsidP="000F4264">
      <w:pPr>
        <w:pStyle w:val="a4"/>
        <w:rPr>
          <w:rFonts w:ascii="Arial" w:hAnsi="Arial" w:cs="Arial"/>
          <w:sz w:val="24"/>
          <w:szCs w:val="24"/>
        </w:rPr>
      </w:pPr>
      <w:r w:rsidRPr="000F42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Совета депутатов</w:t>
      </w:r>
    </w:p>
    <w:p w:rsidR="002C6EA9" w:rsidRPr="009B0750" w:rsidRDefault="002C6EA9" w:rsidP="002C6E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7867" w:rsidRPr="009B0750" w:rsidRDefault="002C6EA9" w:rsidP="002C6E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__________________</w:t>
      </w:r>
      <w:r w:rsidR="00740E59">
        <w:rPr>
          <w:rFonts w:ascii="Arial" w:hAnsi="Arial" w:cs="Arial"/>
          <w:sz w:val="24"/>
          <w:szCs w:val="24"/>
        </w:rPr>
        <w:t xml:space="preserve">Е.В.Давидюк </w:t>
      </w:r>
      <w:r w:rsidR="006707C5" w:rsidRPr="009B0750">
        <w:rPr>
          <w:rFonts w:ascii="Arial" w:hAnsi="Arial" w:cs="Arial"/>
          <w:sz w:val="24"/>
          <w:szCs w:val="24"/>
        </w:rPr>
        <w:t>____________________</w:t>
      </w:r>
      <w:r w:rsidR="00740E59">
        <w:rPr>
          <w:rFonts w:ascii="Arial" w:hAnsi="Arial" w:cs="Arial"/>
          <w:sz w:val="24"/>
          <w:szCs w:val="24"/>
        </w:rPr>
        <w:t>С.В.Ростовский</w:t>
      </w:r>
    </w:p>
    <w:p w:rsidR="00107867" w:rsidRPr="009B0750" w:rsidRDefault="00107867" w:rsidP="002C6E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7867" w:rsidRPr="009B0750" w:rsidRDefault="00107867" w:rsidP="002C6E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7867" w:rsidRPr="009B0750" w:rsidRDefault="00107867" w:rsidP="002C6E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7867" w:rsidRPr="009B0750" w:rsidRDefault="00107867" w:rsidP="002C6E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7867" w:rsidRPr="009B0750" w:rsidRDefault="00107867" w:rsidP="002C6E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7867" w:rsidRPr="00FD7DA9" w:rsidRDefault="00107867" w:rsidP="000F4264">
      <w:pPr>
        <w:spacing w:after="0"/>
        <w:jc w:val="right"/>
        <w:rPr>
          <w:rFonts w:ascii="Arial" w:hAnsi="Arial" w:cs="Arial"/>
        </w:rPr>
      </w:pPr>
      <w:r w:rsidRPr="00FD7DA9">
        <w:rPr>
          <w:rFonts w:ascii="Arial" w:hAnsi="Arial" w:cs="Arial"/>
        </w:rPr>
        <w:lastRenderedPageBreak/>
        <w:t>Приложение к решению</w:t>
      </w:r>
    </w:p>
    <w:p w:rsidR="00107867" w:rsidRPr="00FD7DA9" w:rsidRDefault="00740E59" w:rsidP="000F426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Новогородокског</w:t>
      </w:r>
      <w:r w:rsidR="006707C5" w:rsidRPr="00FD7DA9">
        <w:rPr>
          <w:rFonts w:ascii="Arial" w:hAnsi="Arial" w:cs="Arial"/>
        </w:rPr>
        <w:t>о</w:t>
      </w:r>
      <w:r w:rsidR="00107867" w:rsidRPr="00FD7DA9">
        <w:rPr>
          <w:rFonts w:ascii="Arial" w:hAnsi="Arial" w:cs="Arial"/>
        </w:rPr>
        <w:t xml:space="preserve"> сельсовета</w:t>
      </w:r>
    </w:p>
    <w:p w:rsidR="00107867" w:rsidRPr="00FD7DA9" w:rsidRDefault="00107867" w:rsidP="000F4264">
      <w:pPr>
        <w:spacing w:after="0"/>
        <w:jc w:val="right"/>
        <w:rPr>
          <w:rFonts w:ascii="Arial" w:hAnsi="Arial" w:cs="Arial"/>
        </w:rPr>
      </w:pPr>
      <w:r w:rsidRPr="00FD7DA9">
        <w:rPr>
          <w:rFonts w:ascii="Arial" w:hAnsi="Arial" w:cs="Arial"/>
        </w:rPr>
        <w:t xml:space="preserve">                                                                                                       Совета депутатов</w:t>
      </w:r>
    </w:p>
    <w:p w:rsidR="00107867" w:rsidRPr="00FD7DA9" w:rsidRDefault="00107867" w:rsidP="0034559E">
      <w:pPr>
        <w:spacing w:after="0"/>
        <w:jc w:val="right"/>
        <w:rPr>
          <w:rFonts w:ascii="Arial" w:hAnsi="Arial" w:cs="Arial"/>
        </w:rPr>
      </w:pPr>
      <w:r w:rsidRPr="00FD7DA9">
        <w:rPr>
          <w:rFonts w:ascii="Arial" w:hAnsi="Arial" w:cs="Arial"/>
        </w:rPr>
        <w:t xml:space="preserve">                                                                                              От </w:t>
      </w:r>
      <w:r w:rsidR="00055947">
        <w:rPr>
          <w:rFonts w:ascii="Arial" w:hAnsi="Arial" w:cs="Arial"/>
        </w:rPr>
        <w:t>17</w:t>
      </w:r>
      <w:r w:rsidR="0034559E" w:rsidRPr="00FD7DA9">
        <w:rPr>
          <w:rFonts w:ascii="Arial" w:hAnsi="Arial" w:cs="Arial"/>
        </w:rPr>
        <w:t>.0</w:t>
      </w:r>
      <w:r w:rsidR="00740E59">
        <w:rPr>
          <w:rFonts w:ascii="Arial" w:hAnsi="Arial" w:cs="Arial"/>
        </w:rPr>
        <w:t>9.</w:t>
      </w:r>
      <w:r w:rsidR="0034559E" w:rsidRPr="00FD7DA9">
        <w:rPr>
          <w:rFonts w:ascii="Arial" w:hAnsi="Arial" w:cs="Arial"/>
        </w:rPr>
        <w:t>202</w:t>
      </w:r>
      <w:r w:rsidR="00740E59">
        <w:rPr>
          <w:rFonts w:ascii="Arial" w:hAnsi="Arial" w:cs="Arial"/>
        </w:rPr>
        <w:t>4</w:t>
      </w:r>
      <w:r w:rsidRPr="00FD7DA9">
        <w:rPr>
          <w:rFonts w:ascii="Arial" w:hAnsi="Arial" w:cs="Arial"/>
        </w:rPr>
        <w:t xml:space="preserve">  №</w:t>
      </w:r>
      <w:r w:rsidR="00740E59">
        <w:rPr>
          <w:rFonts w:ascii="Arial" w:hAnsi="Arial" w:cs="Arial"/>
        </w:rPr>
        <w:t xml:space="preserve"> 1</w:t>
      </w:r>
      <w:r w:rsidR="00991E31">
        <w:rPr>
          <w:rFonts w:ascii="Arial" w:hAnsi="Arial" w:cs="Arial"/>
        </w:rPr>
        <w:t>2</w:t>
      </w:r>
      <w:r w:rsidR="00740E59">
        <w:rPr>
          <w:rFonts w:ascii="Arial" w:hAnsi="Arial" w:cs="Arial"/>
        </w:rPr>
        <w:t>-</w:t>
      </w:r>
      <w:r w:rsidR="0034559E" w:rsidRPr="00FD7DA9">
        <w:rPr>
          <w:rFonts w:ascii="Arial" w:hAnsi="Arial" w:cs="Arial"/>
        </w:rPr>
        <w:t>р</w:t>
      </w:r>
    </w:p>
    <w:p w:rsidR="00740E59" w:rsidRDefault="00740E59" w:rsidP="00567860">
      <w:pPr>
        <w:spacing w:after="0"/>
        <w:jc w:val="center"/>
        <w:rPr>
          <w:rFonts w:ascii="Arial" w:hAnsi="Arial" w:cs="Arial"/>
        </w:rPr>
      </w:pPr>
    </w:p>
    <w:p w:rsidR="00567860" w:rsidRPr="00FD7DA9" w:rsidRDefault="00567860" w:rsidP="00567860">
      <w:pPr>
        <w:spacing w:after="0"/>
        <w:jc w:val="center"/>
        <w:rPr>
          <w:rFonts w:ascii="Arial" w:hAnsi="Arial" w:cs="Arial"/>
        </w:rPr>
      </w:pPr>
      <w:r w:rsidRPr="00FD7DA9">
        <w:rPr>
          <w:rFonts w:ascii="Arial" w:hAnsi="Arial" w:cs="Arial"/>
        </w:rPr>
        <w:t>ПОЛОЖЕНИЕ</w:t>
      </w:r>
    </w:p>
    <w:p w:rsidR="00567860" w:rsidRPr="00FD7DA9" w:rsidRDefault="00567860" w:rsidP="00567860">
      <w:pPr>
        <w:spacing w:after="0"/>
        <w:jc w:val="center"/>
        <w:rPr>
          <w:rFonts w:ascii="Arial" w:hAnsi="Arial" w:cs="Arial"/>
        </w:rPr>
      </w:pPr>
      <w:r w:rsidRPr="00FD7DA9">
        <w:rPr>
          <w:rFonts w:ascii="Arial" w:hAnsi="Arial" w:cs="Arial"/>
        </w:rPr>
        <w:t xml:space="preserve">О МУНИЦИПАЛЬНОЙ КАЗНЕ МУНИЦИПАЛЬНОГО ОБРАЗОВАНИЯ </w:t>
      </w:r>
      <w:r w:rsidR="00740E59">
        <w:rPr>
          <w:rFonts w:ascii="Arial" w:hAnsi="Arial" w:cs="Arial"/>
        </w:rPr>
        <w:t>НОВОГОРОДОКСКОГО</w:t>
      </w:r>
      <w:r w:rsidRPr="00FD7DA9">
        <w:rPr>
          <w:rFonts w:ascii="Arial" w:hAnsi="Arial" w:cs="Arial"/>
        </w:rPr>
        <w:t xml:space="preserve"> СЕЛЬСОВЕТА</w:t>
      </w:r>
    </w:p>
    <w:p w:rsidR="00567860" w:rsidRPr="00FD7DA9" w:rsidRDefault="00567860" w:rsidP="00567860">
      <w:pPr>
        <w:spacing w:after="0"/>
        <w:jc w:val="center"/>
        <w:rPr>
          <w:rFonts w:ascii="Arial" w:hAnsi="Arial" w:cs="Arial"/>
        </w:rPr>
      </w:pPr>
      <w:r w:rsidRPr="00FD7DA9">
        <w:rPr>
          <w:rFonts w:ascii="Arial" w:hAnsi="Arial" w:cs="Arial"/>
        </w:rPr>
        <w:t>(далее по тексту – Положение)</w:t>
      </w:r>
    </w:p>
    <w:p w:rsidR="00567860" w:rsidRPr="00FD7DA9" w:rsidRDefault="00567860" w:rsidP="00567860">
      <w:pPr>
        <w:spacing w:after="0"/>
        <w:jc w:val="center"/>
        <w:rPr>
          <w:rFonts w:ascii="Arial" w:hAnsi="Arial" w:cs="Arial"/>
        </w:rPr>
      </w:pPr>
    </w:p>
    <w:p w:rsidR="00567860" w:rsidRDefault="00567860" w:rsidP="005678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</w:rPr>
      </w:pPr>
      <w:r w:rsidRPr="00421A05">
        <w:rPr>
          <w:rFonts w:ascii="Arial" w:hAnsi="Arial" w:cs="Arial"/>
          <w:b/>
        </w:rPr>
        <w:t>Общие положения</w:t>
      </w:r>
    </w:p>
    <w:p w:rsidR="00567860" w:rsidRPr="00421A05" w:rsidRDefault="00567860" w:rsidP="00567860">
      <w:pPr>
        <w:autoSpaceDE w:val="0"/>
        <w:autoSpaceDN w:val="0"/>
        <w:adjustRightInd w:val="0"/>
        <w:ind w:left="720"/>
        <w:outlineLvl w:val="1"/>
        <w:rPr>
          <w:rFonts w:ascii="Arial" w:hAnsi="Arial" w:cs="Arial"/>
          <w:b/>
        </w:rPr>
      </w:pP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Бюджетным кодексом Российской Федерации, Жилищным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Приказом Министерства Финансов Российской Федерации от 15 июня 2021 года за № 84н «Об утверждении Федерального стандарта бухгалтерского учета государственных финансов «Государственная (муниципальная) </w:t>
      </w:r>
      <w:r w:rsidR="00055947">
        <w:rPr>
          <w:rFonts w:ascii="Arial" w:hAnsi="Arial" w:cs="Arial"/>
          <w:sz w:val="24"/>
          <w:szCs w:val="24"/>
        </w:rPr>
        <w:t>казна», Уставом Новогородокского</w:t>
      </w:r>
      <w:r w:rsidRPr="004F0796">
        <w:rPr>
          <w:rFonts w:ascii="Arial" w:hAnsi="Arial" w:cs="Arial"/>
          <w:sz w:val="24"/>
          <w:szCs w:val="24"/>
        </w:rPr>
        <w:t xml:space="preserve"> сельсовета Енисейского района Красноярского края (далее - Устав) и определяет цели, задачи и порядок формирования муниципальной казны, ее структуру и порядок использования объектов муниципальной казны.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1.2. Муниципальную казну муниципального образования Железнодорожный сельсовет Енисейского района Красноярского края (далее – муниципальное образование) составляет средства местного бюджета и иное муниципальное имущество, не закрепленное за муниципальными предприятиями и учреждениями.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1.3. Положение устанавливает порядок формирования, учета и распоряжения имуществом, составляющим муниципальную казну муниципального образования (далее - казна).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1.4. Имущество, находящееся в муниципальной собственности, не закрепленное за муниципальными предприятиями и учреждениями, переданное гражданам или юридическим лицам во временное владение, пользование и (или) распоряжение по гражданско-правовым договорам, входит в состав казны.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1.5. Распорядителем казны является глава Администрации муниципального образования.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1.6. Управляющим имуществом казны, является глава Администрации муниципального образования.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1.7. Особенности распоряжения землями на территории муниципального образования и другими природными ресурсами, средствами местного бюджета и целевых бюджетных фондов, ценными бумагами и долями (вкладами) в уставные (складочные) капиталы хозяйственных товариществ и обществ регулируются иными муниципальными правовыми актами.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1.8. Приватизация имущества казны осуществляется в соответствии с действующими нормативными правовыми актами Российской Федерации.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1.9. Основанием для включения имущества в состав казны является постановлени</w:t>
      </w:r>
      <w:r w:rsidR="00055947">
        <w:rPr>
          <w:rFonts w:ascii="Arial" w:hAnsi="Arial" w:cs="Arial"/>
          <w:sz w:val="24"/>
          <w:szCs w:val="24"/>
        </w:rPr>
        <w:t>е Администрации Новогородокского</w:t>
      </w:r>
      <w:r w:rsidRPr="004F0796">
        <w:rPr>
          <w:rFonts w:ascii="Arial" w:hAnsi="Arial" w:cs="Arial"/>
          <w:sz w:val="24"/>
          <w:szCs w:val="24"/>
        </w:rPr>
        <w:t xml:space="preserve"> сельсовета Енисейского района Красноярского края (далее - Администрация).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</w:p>
    <w:p w:rsidR="00567860" w:rsidRPr="004F0796" w:rsidRDefault="00567860" w:rsidP="00567860">
      <w:pPr>
        <w:pStyle w:val="a4"/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Pr="004F0796">
        <w:rPr>
          <w:rFonts w:ascii="Arial" w:hAnsi="Arial" w:cs="Arial"/>
          <w:b/>
          <w:sz w:val="24"/>
          <w:szCs w:val="24"/>
        </w:rPr>
        <w:t>Цели и задачи формирования, учета и распоряжения казной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 2.1. Целями формирования, учета и распоряжения казной (управления казной) являются: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укрепление экономической и финансовой основы местного самоуправления;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получение доходов от использования имущества, находящегося в собственности муниципального образования;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сохранение и приумножение собственности муниципального образования;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обеспечение исполнения обязательств муниципального образования как участника гражданского оборота;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привлечение инвестиций и стимулирование предпринимательской деятельности в муниципальном образовании.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2.2. Задачами формирования, учета и распоряжения казной являются: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пообъектный учет имущества, составляющего казну, и его движение;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контроль за сохранностью и использованием муниципального имущества по целевому назначению;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регистрация права собственности и оценка муниципального имущества.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 </w:t>
      </w:r>
    </w:p>
    <w:p w:rsidR="00567860" w:rsidRPr="004F0796" w:rsidRDefault="00567860" w:rsidP="0056786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Pr="004F0796">
        <w:rPr>
          <w:rFonts w:ascii="Arial" w:hAnsi="Arial" w:cs="Arial"/>
          <w:b/>
          <w:sz w:val="24"/>
          <w:szCs w:val="24"/>
        </w:rPr>
        <w:t>Состав и источники формирования казны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 3.1. В состав казны могут входить: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1) средства бюджета муниципального образования;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2) недвижимое имущество, находящееся в собственности муниципального образования и не закрепленное за муниципальными предприятиями, учреждениями: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нежилые здания и сооружения;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нежилые помещения в жилых домах, а также пристроенные к ним;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доли в праве собственности на недвижимое имущество;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земельные участки, обособленные водные объекты;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строения и сооружения (инженерные сети и объекты инфраструктуры);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иное недвижимое имущество, в том числе объекты природопользования;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3) движимое имущество, находящееся в собственности муниципального образования и не переданное муниципальным предприятиям и учреждениям: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машины, станки, оборудование;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ценные бумаги;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доли в уставных капиталах хозяйственных обществ и товариществ;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транспортные средства;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имущественные и неимущественные права;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информация;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результаты интеллектуальной деятельности, в том числе исключительные права на них;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архивные фонды;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иное движимое имущество.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3.2. Включению в состав казны подлежит имущество: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вновь созданное или приобретенное в муниципальную собственность за счет средств казны;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переданное в муниципальную собственность безвозмездно гражданами или юридическими лицами;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оставшееся после ликвидации муниципальных предприятий или учреждений;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lastRenderedPageBreak/>
        <w:t>- имущество, не подлежащее приватизации, которое может находиться исключительно в муниципальной собственности;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поступившее в собственность муниципального образования по другим законным основаниям, в том числе по решению суда.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3.3. Кроме того, основаниями включения имущества в состав казны являются: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1) изъятие излишнего, неиспользуемого либо используемого не по назначению имущества из оперативного управления муниципальных учреждений при обращении руководителя учреждения;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2) прекращение права хозяйственного ведения муниципального унитарного предприятия на муниципальное имущество;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3) иные основания приобретения имущества в муниципальную собственность.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 xml:space="preserve">3.4. Включение в состав казны имущества, приобретенного в муниципальную собственность по основаниям, перечисленным в </w:t>
      </w:r>
      <w:hyperlink r:id="rId8" w:anchor="Par86" w:history="1">
        <w:r w:rsidRPr="004F0796">
          <w:rPr>
            <w:rFonts w:ascii="Arial" w:hAnsi="Arial" w:cs="Arial"/>
            <w:color w:val="0000FF"/>
            <w:sz w:val="24"/>
            <w:szCs w:val="24"/>
            <w:u w:val="single"/>
          </w:rPr>
          <w:t>п. 3.2</w:t>
        </w:r>
      </w:hyperlink>
      <w:r w:rsidRPr="004F0796">
        <w:rPr>
          <w:rFonts w:ascii="Arial" w:hAnsi="Arial" w:cs="Arial"/>
          <w:sz w:val="24"/>
          <w:szCs w:val="24"/>
        </w:rPr>
        <w:t xml:space="preserve"> и </w:t>
      </w:r>
      <w:hyperlink r:id="rId9" w:anchor="Par92" w:history="1">
        <w:r w:rsidRPr="004F0796">
          <w:rPr>
            <w:rFonts w:ascii="Arial" w:hAnsi="Arial" w:cs="Arial"/>
            <w:color w:val="0000FF"/>
            <w:sz w:val="24"/>
            <w:szCs w:val="24"/>
            <w:u w:val="single"/>
          </w:rPr>
          <w:t>п. 3.3</w:t>
        </w:r>
      </w:hyperlink>
      <w:r w:rsidRPr="004F0796">
        <w:rPr>
          <w:rFonts w:ascii="Arial" w:hAnsi="Arial" w:cs="Arial"/>
          <w:sz w:val="24"/>
          <w:szCs w:val="24"/>
        </w:rPr>
        <w:t xml:space="preserve"> настоящего Положения, осуществляется на основании правового акта главы Администрации муниципального образования, определяющего порядок использования этого имущества, объем и порядок выделения средств на его содержание и эксплуатацию, указание на документы, подтверждающие право собственности и техническую документацию.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Включение в состав казны нежилых зданий и сооружений, а также нежилых помещений и их частей осуществляется на основании акта инвентаризации муниципального имущества, при наличии документов, подтверждающих возникновение права муниципальной собственности, а также технической документации.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При отсутствии документов, подтверждающих регистрацию права собственности, правовой акт руководителя исполнительного органа должен содержать указание на источник финансирования регистрации права муниципальной собственности и изготовления технической документации на объект недвижимости.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Решения об исключении имущества из состава казны принимаются главой Администрации муниципального образования в соответствии с настоящим Положением.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Правовой акт руководителя исполнительного органа об исключении имущества из состава казны должен содержать указание об исключении соответствующего объекта из Реестра муниципальной собственности муниципального образования.</w:t>
      </w:r>
    </w:p>
    <w:p w:rsidR="00567860" w:rsidRPr="004F0796" w:rsidRDefault="00567860" w:rsidP="00567860">
      <w:pPr>
        <w:pStyle w:val="a4"/>
        <w:ind w:firstLine="851"/>
        <w:jc w:val="center"/>
        <w:rPr>
          <w:rFonts w:ascii="Arial" w:hAnsi="Arial" w:cs="Arial"/>
          <w:sz w:val="24"/>
          <w:szCs w:val="24"/>
        </w:rPr>
      </w:pPr>
    </w:p>
    <w:p w:rsidR="00567860" w:rsidRPr="004F0796" w:rsidRDefault="00567860" w:rsidP="00567860">
      <w:pPr>
        <w:pStyle w:val="a4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4F0796">
        <w:rPr>
          <w:rFonts w:ascii="Arial" w:hAnsi="Arial" w:cs="Arial"/>
          <w:b/>
          <w:sz w:val="24"/>
          <w:szCs w:val="24"/>
        </w:rPr>
        <w:t>4. Признание (принятие к бюджетному учету) и оценка</w:t>
      </w:r>
    </w:p>
    <w:p w:rsidR="00567860" w:rsidRPr="004F0796" w:rsidRDefault="00567860" w:rsidP="00567860">
      <w:pPr>
        <w:pStyle w:val="a4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4F0796">
        <w:rPr>
          <w:rFonts w:ascii="Arial" w:hAnsi="Arial" w:cs="Arial"/>
          <w:b/>
          <w:sz w:val="24"/>
          <w:szCs w:val="24"/>
        </w:rPr>
        <w:t>нефинансовых активов имущества казны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4.1. Признание в бюджетном учете нефинансовых активов имущества казны, а также изменяющие их факты хозяйственной жизни отражаются в бюджетном учете на основании первичных учетных документов и (или) сводных учетных документов.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Субъектами учета нефинансовых активов имущества казны являются органы местного самоуправления и (или) учреждения, уполномоченные на управление и распоряжение имуществом, составляющим муниципальную казну, или выполняющие полномочие концедента, учредителя управления муниципальным имуществом соответствующего публично-правового образования.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 xml:space="preserve">4.2. Первоначальной стоимостью вновь выстроенных (созданных, приобретенных) зданий, сооружений и иного имущества, отнесенного согласно </w:t>
      </w: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lastRenderedPageBreak/>
        <w:t>законодательству Российской Федерации к недвижимому имуществу (в том числе воздушных и морских судов, судов внутреннего плавания, космических объектов) и движимого имущества, составляющего казну, в том числе созданного хозяйственным способом, является сумма фактических затрат на их приобретение, создание, изготовление, увеличение первоначальной (балансовой) стоимости имущества, составляющего казну, в результате работ по достройке, реконструкции зданий (сооружений), в том числе с элементами реставрации, технического перевооружения.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4.3. Первоначальной стоимостью при признании нефинансовых активов имущества казны, поступающих путем необменных операций, в частности выморочное имущество, конфискованное имущество, подарки муниципальным служащим, полученные в связи с исполнением ими должностных обязанностей, имущество, обращенное в собственность муниципального образования, имущество приобретаемое в следствии дарения в пользу публично-правового образования, является стоимость, указанная в документе, устанавливающем возникновение муниципальной собственности, либо справедливая стоимость на дату признания, определяемая методом рыночных цен.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Первоначальной стоимостью при признании нефинансовых активов имущества казны в случаях прекращения имущественных прав у государственных (муниципальных) учреждений и предприятий, за которыми было закреплено указанное имущество на праве оперативного управления или хозяйственного ведения, является стоимость, отраженная передающей стороной (учреждением, предприятием) в передаточных документах.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В случае если при признании в бюджетном учете нефинансовые активы имущества казны, поступающие путем необменных операций, не могут быть оценены по справедливой стоимости и документы, подтверждающие поступление нефинансовых активов имущества казны, не содержат информацию об их стоимости, в целях обеспечения непрерывного ведения бюджетного учета и полноты отражения в бюджетном учете свершившихся фактов хозяйственной деятельности первоначальная стоимость нефинансовых активов имущества казны признается в условной оценке - один объект, один рубль.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4.4. Земельные участки в составе муниципальной казны учитываются по их кадастровой стоимости (стоимости, указанной в документе на право пользования земельным участком, расположенном за пределами территории Российской Федерации), а при отсутствии кадастровой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 стоимости, - в условной оценке, один квадратный метр - 1 рубль.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4.5. Объекты имущества в составе(муниципальной казны отражаются в бюджетном учете в стоимостном выражении с указанием реестрового номера имущества в реестре муниципального имущества. В целях контроля соответствия учетных данных по объектам нефинансовых активов, составляющих муниципальную казну, сформированных в результате отражения операций, изменяющих показатели в денежном (стоимостном) выражении указанных активов на соответствующих счетах аналитического учета Рабочего плана счетов, осуществляется сверка учетных данных с данными реестра муниципального имущества.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Аналитический учет объектов в составе нефинансовых активов имущества казны осуществляется в структуре, установленной для ведения реестра муниципального имущества соответствующего публично-правового образования.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lastRenderedPageBreak/>
        <w:t>Аналитический учет по счету ведется в разрезе объектов в составе нефинансовых активов имущества казны, идентификационных номеров объектов нефинансовых активов (реестровых номеров), с указанием при учете объектов в составе нефинансовых активов имущества казны, переданных по концессионным соглашениям дополнительных аналитических признаков - контрагент и правовое основание поступления (наименование концессионера и реквизиты концессионного соглашения).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Порядок ведения аналитического учета по объектам в составе нефинансовых активов имущества казны на основании информации из реестра имущества соответствующего публично-правового образования устанавливается: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в части имущества муниципального образования - документом учетной политики органа, осуществляющего полномочия и функции собственника в отношении имущества, составляющего муниципальную казну муниципального образования, если иное не предусмотрено финансовым органом соответствующего бюджета.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Периодичность отражения в бюджетном учете операций с объектами, составляющими муниципальную казну на основании информации из реестра имущества соответствующего публично-правового образования, устанавливается финансовым органом соответствующего бюджета, но не реже чем на отчетную дату.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Ведение инвентарного и аналитического учета объектов имущества казны соответствующего публично-правового образования в соответствии с порядком бухгалтерского учета объектов основных средств, нематериальных активов, непроизведенных активов и материальных запасов осуществляется в соответствии с положениями учетной политики по согласованию с финансовым органом соответствующего бюджета бюджетной системы Российской Федерации.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4.6. На каждую отчетную дату объекты нефинансовых активов имущества казны публично-правового образования в зависимости от их вида отражаются: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недвижимое имущество, движимое имущество, нематериальные активы, непроизведенные активы и материальные запасы, составляющее казну публично-правового образования, - по балансовой стоимости, за исключением случаев переоценки нефинансовых активов, осуществляемой по решению собственника имущества, составляющего казну муниципального образования;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драгоценные металлы, драгоценные камни, ювелирные и иные ценности - в порядке, предусмотренном нормативными правовыми актами, принятыми в соответствии с законодательством Российской Федерации Министерством финансов Российской Федерации.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4.7. Нефинансовые активы имущества казны, предназначенные для отчуждения не в пользу организаций бюджетной сферы, отражаются в бюджетном учете по справедливой стоимости, определяемой методом рыночных цен.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Результат уценки (дооценки) до справедливой стоимости, определяемой методом рыночных цен, отражается в бюджетном учете и раскрывается в бюджетной отчетности обособленно в составе финансового результата текущего периода.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4.8. Информация об объектах имущества казны, не соответствующих критериям признания актива, раскрывается на забалансовых счетах Рабочего плана счетов субъекта учета.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4.9. Учредитель управления муниципальным имуществом отражает записи по счетам бюджетного учета нефинансовых активов имущества казны в главной книге на основании данных, предоставляемых доверительным управляющим.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67860" w:rsidRPr="004F0796" w:rsidRDefault="00567860" w:rsidP="00567860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5.</w:t>
      </w:r>
      <w:r w:rsidRPr="004F0796">
        <w:rPr>
          <w:rFonts w:ascii="Arial" w:hAnsi="Arial" w:cs="Arial"/>
          <w:b/>
          <w:bCs/>
          <w:color w:val="333333"/>
          <w:sz w:val="24"/>
          <w:szCs w:val="24"/>
        </w:rPr>
        <w:t>Реклассификация нефинансовых активов имущества казны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Нефинансовые активы имущества казны реклассифицируются в иную группу нефинансовых активов имущества казны, в случае изменения целей их будущего использования субъектом учета.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Выбытие нефинансового актива имущества казны из одной группы и отражение его в другой группе нефинансовых активов в случае реклассификации должно быть отражено в бюджетном учете одновременно.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Перевод нефинансового актива имущества казны в иную группу нефинансовых активов в связи с его реклассификацией не приводит к изменению его стоимости как в бюджетном учете, так и для целей оценки и раскрытия информации в бюджетной отчетности на момент реклассификации.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</w:p>
    <w:p w:rsidR="00567860" w:rsidRPr="004F0796" w:rsidRDefault="00567860" w:rsidP="00567860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6.</w:t>
      </w:r>
      <w:r w:rsidRPr="004F0796">
        <w:rPr>
          <w:rFonts w:ascii="Arial" w:hAnsi="Arial" w:cs="Arial"/>
          <w:b/>
          <w:bCs/>
          <w:color w:val="333333"/>
          <w:sz w:val="24"/>
          <w:szCs w:val="24"/>
        </w:rPr>
        <w:t>Переоценка стоимости нефинансовых активов имущества казны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6.1. Субъекты учета нефинансовых активов имущества казны проводят переоценку стоимости объектов имущества и капитальных вложений в нефинансовые активы, за исключением активов в ценностях Госфонда России, а также имущества, составляющего муниципальную казну, по состоянию на начало текущего года путем пересчета их балансовой стоимости и начисленной суммы амортизации.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Изменение стоимости земельных участков, учитываемых в составе нефинансовых активов имущества казны, в связи с изменением их кадастровой стоимости отражается в бюджетном учете финансового года, в котором произошли указанные изменения, с отражением указанных изменений в бюджетной отчетности.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6.2. Переоценка нефинансовых активов, составляющих казну муниципального образования, в целях отражения их в бюджетном учете осуществляется на дату совершения операции, а также на отчетную дату составления бюджетной отчетности.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Результаты проведенной переоценки объектов нефинансовых активов подлежат отражению в бюджетном учете обособленно.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Результаты переоценки объектов нефинансовых активов (за исключением ценностей Госфонда России) по состоянию на первое число текущего года не включаются в данные бюджетной отчетности предыдущего отчетного года и принимаются при формировании данных бухгалтерского баланса на начало отчетного года.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</w:p>
    <w:p w:rsidR="00567860" w:rsidRPr="004F0796" w:rsidRDefault="00567860" w:rsidP="00567860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7.</w:t>
      </w:r>
      <w:r w:rsidRPr="004F0796">
        <w:rPr>
          <w:rFonts w:ascii="Arial" w:hAnsi="Arial" w:cs="Arial"/>
          <w:b/>
          <w:bCs/>
          <w:color w:val="333333"/>
          <w:sz w:val="24"/>
          <w:szCs w:val="24"/>
        </w:rPr>
        <w:t>Амортизация нефинансовых активов имущества казны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7.1. По объектам материальных и нематериальных основных фондов, составляющим муниципальную казну публично-правового образования, амортизация отражается в следующем порядке: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по объектам нефинансовых активов, включенным в состав муниципальной казны по основанию прекращения права оперативного управления (хозяйственного ведения), амортизация отражается в размере сумм, учтенных (начисленных) последним правообладателем;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на объекты нефинансовых активов с даты их включения в состав государственной (муниципальной) казны амортизация не начисляется до их вовлечения в хозяйственный оборот (в частности, передачи нефинансовых активов имущества казны в аренду, безвозмездное пользование, постоянное (бессрочное) пользование, оперативное управление).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lastRenderedPageBreak/>
        <w:t>7.2. Расчет и единовременное начисление суммы амортизации за период нахождения объекта в составе нефинансовых активов имущества казны осуществляется при вовлечении объекта в хозяйственный оборот. При этом указанный расчет и единовременное начисление суммы амортизации осуществляется на основании данных о его первоначальной (балансовой, остаточной) стоимости, иной стоимости объекта, указанной в реестре государственной (муниципальной) казны и срока нахождения в составе имущества казны.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7.3. Начисление амортизации по объектам нефинансовых активов, составляющих муниципальную казну в концессии, осуществляется уполномоченным субъектом учета в соответствии с положениями федерального стандарта бухгалтерского учета для организаций государственного сектора "Концессионные соглашения" на основании структуры, установленной для ведения реестра муниципального имущества соответствующего публично-правового образования.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</w:p>
    <w:p w:rsidR="00567860" w:rsidRPr="004F0796" w:rsidRDefault="00567860" w:rsidP="00567860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4F0796">
        <w:rPr>
          <w:rFonts w:ascii="Arial" w:hAnsi="Arial" w:cs="Arial"/>
          <w:b/>
          <w:bCs/>
          <w:color w:val="333333"/>
          <w:sz w:val="24"/>
          <w:szCs w:val="24"/>
        </w:rPr>
        <w:t>8. Прекращение признания (выбытие с бюджетного учета)</w:t>
      </w:r>
    </w:p>
    <w:p w:rsidR="00567860" w:rsidRPr="004F0796" w:rsidRDefault="00567860" w:rsidP="00567860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4F0796">
        <w:rPr>
          <w:rFonts w:ascii="Arial" w:hAnsi="Arial" w:cs="Arial"/>
          <w:b/>
          <w:bCs/>
          <w:color w:val="333333"/>
          <w:sz w:val="24"/>
          <w:szCs w:val="24"/>
        </w:rPr>
        <w:t>нефинансовых активов имущества казны</w:t>
      </w:r>
    </w:p>
    <w:p w:rsidR="00567860" w:rsidRPr="004F0796" w:rsidRDefault="00567860" w:rsidP="00567860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8.1. Признание нефинансовых активов имущества казны в бюджетном учете в качестве активов прекращается в случае выбытия: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а) по основаниям, предусматривающим принятие собственником имущества решения о списании муниципального имущества;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б) при передаче в соответствии с договором аренды (имущественного найма) либо договором безвозмездного пользования, в случае возникновения у получателя такого имущества объекта бюджетного учета в составе нефинансовых активов;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в) при передаче другой организации бюджетной сферы;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г) при передаче в результате реализации (продажи, обмене);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д) по иным основаниям в результате хищений, недостач, потерь, гибели или уничтожения имущества.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8.2. При прекращении признания объекта нефинансовых активов имущества казны в качестве актива субъектом учета отражается выбытие с бюджетного учета объекта нефинансовых активов имущества казны на соответствующих балансовых счетах бюджетного учета - по кредиту соответствующих балансовых счетов учета нефинансовых активов имущества казны.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При принятии решения об отражении выбытия с бюджетного учета объекта нефинансовых активов имущества казны субъектом учета применяются следующие критерии прекращения признания объекта нефинансовых активов имущества казны: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а) субъект учета не осуществляет контроль над активом, признанным в составе нефинансовых активов имущества казны, не несет расходов и не обладает правом получения экономических выгод, извлечения полезного потенциала, связанных с распоряжением (владением и (или) пользованием) объектом имущества, отраженного в бюджетном учете в составе нефинансовых активов имущества казны;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б) субъект учета не участвует в распоряжении (владении и (или) пользовании) выбывшим объектом имущества, отраженного в бюджетном учете в составе нефинансовых активов имущества казны или в осуществлении его использования в той степени, которая предусматривалась при признании объекта имущества в составе нефинансовых активов имущества казны;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lastRenderedPageBreak/>
        <w:t>в) величина дохода (расхода) от выбытия объекта нефинансовых активов имущества казны имеет оценку;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г) прогнозируемые к получению экономические выгоды или полезный потенциал, связанные с объектом нефинансовых активов имущества казны, а также прогнозируемые (понесенные) затраты (убытки), связанные с выбытием объекта нефинансовых активов имущества казны, имеют оценку.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8.3. При реализации (продаже, обмене) или распространении нефинансовых активов имущества казны, предназначенных для отчуждения, балансовая стоимость таких нефинансовых активов имущества казны признается в качестве уменьшения доходов в том периоде, в котором осуществляется обмен или распространение товаров. Доходы и расходы по операциям реализации (продажи, обмена) или распространения нефинансовых активов имущества казны, предназначенных для отчуждения, отражаются в бюджетном учете развернуто.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Если договором на реализацию выбывающего объекта нефинансовых активов имущества казны предусмотрена отсрочка платежа на период, превышающий 12 месяцев, то справедливой стоимостью величины дохода, причитающегося к получению при выбытии объекта нефинансовых активов имущества казны, признается сумма, рассчитанная без учета отсрочки платежа. Разница между величиной дохода, причитающегося к получению при выбытии нефинансовых активов имущества казны, при оплате без учета отсрочки платежа, и величиной дохода, причитающегося к получению при выбытии нефинансовых активов имущества казны, при оплате с учетом отсрочки платежа, признается в качестве процентных доходов.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8.4. Выбытие нефинансовых активов имущества казны в пределах естественной убыли производится с отражением в составе расходов (затрат) текущего периода.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Выбытие нефинансовых активов имущества казны в результате потерь при стихийных бедствиях и иных чрезвычайных ситуациях производится с отнесением на чрезвычайные расходы по операциям с активами в составе финансового результата текущего отчетного периода.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Выбытие нефинансовых активов имущества казны в результате хищений, недостач, гибели или уничтожения, в том числе помимо воли владельца, производится в момент уничтожения или обнаружения недостачи с отнесением их балансовой стоимости на финансовый результат текущего отчетного периода (в уменьшение доходов от операций с активами). Сумма возмещения причиненного ущерба, подлежащая взысканию с виновного лица, отражается в составе финансового результата (доходы от операций с активами) по справедливой стоимости, определяемой методом рыночных цен.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</w:p>
    <w:p w:rsidR="00567860" w:rsidRPr="004F0796" w:rsidRDefault="00567860" w:rsidP="00567860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4F0796">
        <w:rPr>
          <w:rFonts w:ascii="Arial" w:hAnsi="Arial" w:cs="Arial"/>
          <w:b/>
          <w:bCs/>
          <w:color w:val="333333"/>
          <w:sz w:val="24"/>
          <w:szCs w:val="24"/>
        </w:rPr>
        <w:t>9. Методы оценки нефинансовых активов имущества казны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Выбытие (отпуск) нефинансовых активов имущества казны, за исключением материальных запасов, составляющих казну, производится по стоимости каждой единицы.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Выбытие (отпуск) материальных запасов, составляющих казну, производится по стоимости каждой единицы либо по средней стоимости.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Определение средней стоимости материальных запасов, составляющих казну, производится по каждой группе (виду) материальных запасов, составляющих казну, путем деления общей стоимости группы (вида) материальных запасов, составляющих казну, на их количество.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 xml:space="preserve">Применение одного из указанных способов определения стоимости нефинансовых активов имущества казны при выбытии по группе (виду) </w:t>
      </w: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lastRenderedPageBreak/>
        <w:t>нефинансовых активов имущества казны осуществляется в течение отчетного периода непрерывно и не подлежит изменению.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67860" w:rsidRPr="004F0796" w:rsidRDefault="00567860" w:rsidP="00567860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4F0796">
        <w:rPr>
          <w:rFonts w:ascii="Arial" w:hAnsi="Arial" w:cs="Arial"/>
          <w:b/>
          <w:bCs/>
          <w:color w:val="333333"/>
          <w:sz w:val="24"/>
          <w:szCs w:val="24"/>
        </w:rPr>
        <w:t>10. Раскрытие информации о нефинансовых активах</w:t>
      </w:r>
    </w:p>
    <w:p w:rsidR="00567860" w:rsidRPr="004F0796" w:rsidRDefault="00567860" w:rsidP="00567860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4F0796">
        <w:rPr>
          <w:rFonts w:ascii="Arial" w:hAnsi="Arial" w:cs="Arial"/>
          <w:b/>
          <w:bCs/>
          <w:color w:val="333333"/>
          <w:sz w:val="24"/>
          <w:szCs w:val="24"/>
        </w:rPr>
        <w:t>имущества казны в бюджетной отчетности</w:t>
      </w:r>
    </w:p>
    <w:p w:rsidR="00567860" w:rsidRPr="004F0796" w:rsidRDefault="00567860" w:rsidP="00567860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10.1. По каждой группе нефинансовых активов имущества казны в бюджетной отчетности раскрывается следующая информация: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а) используемые методы определения сроков полезного использования;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б) сумма балансовой стоимости, а также сумма накопленной амортизации;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в) используемые методы начисления амортизации;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г) сверка остаточной стоимости на начало и на конец периода, раскрывающая: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сумму стоимости поступивших объектов нефинансовых активов имущества казны с отдельным раскрытием сумм поступлений в результате приобретения (создания) объектов нефинансовых активов имущества казны, получения объектов от собственника (учредителя), иной организации бюджетной сферы, в результате увеличений балансовой стоимости нефинансовых активов имущества казны, в результате реклассификаций;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сумму стоимости выбывших объектов нефинансовых активов имущества казны с отдельным раскрытием сумм выбытий в результате передачи объектов имущества, учитываемых в составе нефинансовых активов имущества казны, собственнику (учредителю), иной организации бюджетной сферы, а также в результате реклассификаций;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суммы начисленной амортизации по объектам нефинансовых активов имущества казны, для которых Стандарт предусматривает начисление амортизации, суммы накопленной амортизации на отчетную дату;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первоначальную стоимость, балансовую стоимость и переоцененную стоимость объектов нефинансовых активов имущества казны, отчуждаемых не в пользу организаций бюджетной сферы;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прочие изменения стоимости объектов нефинансовых активов имущества казны.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10.2. Учредитель управления муниципальным имуществом раскрывает информацию в бюджетной отчетности на основании данных, представляемых доверительным управляющим.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 </w:t>
      </w:r>
    </w:p>
    <w:p w:rsidR="00567860" w:rsidRPr="004F0796" w:rsidRDefault="00567860" w:rsidP="00567860">
      <w:pPr>
        <w:pStyle w:val="a4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4F0796">
        <w:rPr>
          <w:rFonts w:ascii="Arial" w:hAnsi="Arial" w:cs="Arial"/>
          <w:b/>
          <w:sz w:val="24"/>
          <w:szCs w:val="24"/>
        </w:rPr>
        <w:t>11. Распоряжение имуществом, составляющим казну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 11.1. Распоряжение имуществом, составляющим казну, осуществляется следующими способами: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передача в аренду физическим или юридическим лицам;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передача в безвозмездное пользование;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передача в залог или в качестве иного вида обеспечения исполнения обязательств;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передача в хозяйственное ведение или оперативное управление;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 xml:space="preserve">- передача в собственность муниципальных образований, собственность </w:t>
      </w:r>
      <w:r w:rsidR="008000EF">
        <w:rPr>
          <w:rFonts w:ascii="Arial" w:hAnsi="Arial" w:cs="Arial"/>
          <w:sz w:val="24"/>
          <w:szCs w:val="24"/>
        </w:rPr>
        <w:t>Красноярского края</w:t>
      </w:r>
      <w:r w:rsidRPr="004F0796">
        <w:rPr>
          <w:rFonts w:ascii="Arial" w:hAnsi="Arial" w:cs="Arial"/>
          <w:sz w:val="24"/>
          <w:szCs w:val="24"/>
        </w:rPr>
        <w:t xml:space="preserve"> или федеральную собственность Российской Федерации;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внесение в уставный (складочный) капитал хозяйственных товариществ и обществ;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продажа и приватизация иными способами, установленными действующим законодательством о приватизации муниципального имущества.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lastRenderedPageBreak/>
        <w:t>11.2. Распорядитель казны в лице главы Администрации муниципального образования</w:t>
      </w:r>
      <w:bookmarkStart w:id="0" w:name="_GoBack"/>
      <w:bookmarkEnd w:id="0"/>
      <w:r w:rsidRPr="004F0796">
        <w:rPr>
          <w:rFonts w:ascii="Arial" w:hAnsi="Arial" w:cs="Arial"/>
          <w:sz w:val="24"/>
          <w:szCs w:val="24"/>
        </w:rPr>
        <w:t>: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издает распоряжение о принятии имущества в состав казны;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издает распоряжение об исключении имущества из состава казны, в т.ч. в связи с передачей в хозяйственное ведение или оперативное управление;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издает распоряжение об использовании имущества, не связанном с его исключением из состава казны (безвозмездное пользование).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11.3. Управляющий имуществом казны в пределах переданных ему полномочий в соответствии с действующим законодательством: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осуществляет непосредственное исполнение распоряжений распорядителя казны относительно использования имущества (передача в аренду, безвозмездное пользование, доверительное управление, оперативное управление, хозяйственное ведение и др.), в том числе оформляет договоры на использование имущества казны;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осуществляет контроль за исполнением условий заключенных договоров на использование имущества казны;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осуществляет претензионную и исковую работу по защите прав муниципального образования как собственника имущества;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осуществляет контроль за использованием имущества казны, проводит его инвентаризацию;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осуществляет мероприятия по приватизации имущества казны;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осуществляет иные функции в соответствии с действующим законодательством.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Все действия, необходимые для осуществления государственной регистрации права муниципальной собственности на недвижимое имущество казны, совершаются Управляющим имуществом казны за счет средств местного бюджета.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11.4. Держателями имущества казны являются граждане и юридические лица, которые пользуются имуществом казны по гражданско-правовым договорам.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Держатели имущества казны обязаны соблюдать условия заключенных договоров и надлежащим образом использовать муниципальное имущество.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 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4F0796">
        <w:rPr>
          <w:rFonts w:ascii="Arial" w:hAnsi="Arial" w:cs="Arial"/>
          <w:b/>
          <w:sz w:val="24"/>
          <w:szCs w:val="24"/>
        </w:rPr>
        <w:t>12. Контроль за сохранностью и использованием имущества казны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 12.1. Бремя содержания имущества казны, переданного во временное владение и (или) пользование по гражданско-правовым договорам, и риск случайной гибели ложатся на держателей имущества казны, если иное не предусмотрено договором о передаче имущества.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Управляющий имуществом казны вправе в любое время проверять состояние и условия эксплуатации имущества казны, переданного во временное владение и (или) пользование.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12.2. Содержание и эксплуатация имущества казны, не переданного во временное владение и (или) пользование, осуществляется посредством заключения договоров (контрактов) со специализированными организациями за счет выделенных на эти цели средств местного бюджета.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12.3. Бремя содержания имущества казны, не переданного во временное владение и (или) пользование по гражданско-правовым договорам, несет Управляющий имуществом казны.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 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4F0796">
        <w:rPr>
          <w:rFonts w:ascii="Arial" w:hAnsi="Arial" w:cs="Arial"/>
          <w:b/>
          <w:sz w:val="24"/>
          <w:szCs w:val="24"/>
        </w:rPr>
        <w:t>13. Ответственность за сохранность имущества казны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13.1.</w:t>
      </w:r>
      <w:r w:rsidRPr="004F0796">
        <w:rPr>
          <w:rFonts w:ascii="Arial" w:hAnsi="Arial" w:cs="Arial"/>
          <w:sz w:val="24"/>
          <w:szCs w:val="24"/>
        </w:rPr>
        <w:t> Ответственность за сохранность и ненадлежащее использование имущества казны, не переданного во временное владение и (или) пользование по гражданско-правовым договорам, несет распорядитель казны и Управляющий имуществом казны.</w:t>
      </w: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bCs/>
          <w:spacing w:val="-1"/>
          <w:sz w:val="24"/>
          <w:szCs w:val="24"/>
          <w:u w:val="single"/>
        </w:rPr>
      </w:pPr>
    </w:p>
    <w:p w:rsidR="00567860" w:rsidRPr="004F0796" w:rsidRDefault="00567860" w:rsidP="0056786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</w:p>
    <w:sectPr w:rsidR="00567860" w:rsidRPr="004F0796" w:rsidSect="00DF797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59E" w:rsidRDefault="001F059E" w:rsidP="0034559E">
      <w:pPr>
        <w:spacing w:after="0" w:line="240" w:lineRule="auto"/>
      </w:pPr>
      <w:r>
        <w:separator/>
      </w:r>
    </w:p>
  </w:endnote>
  <w:endnote w:type="continuationSeparator" w:id="1">
    <w:p w:rsidR="001F059E" w:rsidRDefault="001F059E" w:rsidP="0034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8674359"/>
      <w:docPartObj>
        <w:docPartGallery w:val="Page Numbers (Bottom of Page)"/>
        <w:docPartUnique/>
      </w:docPartObj>
    </w:sdtPr>
    <w:sdtContent>
      <w:p w:rsidR="0034559E" w:rsidRDefault="00C2402D" w:rsidP="0034559E">
        <w:pPr>
          <w:pStyle w:val="a7"/>
          <w:jc w:val="center"/>
        </w:pPr>
        <w:r>
          <w:fldChar w:fldCharType="begin"/>
        </w:r>
        <w:r w:rsidR="0034559E">
          <w:instrText>PAGE   \* MERGEFORMAT</w:instrText>
        </w:r>
        <w:r>
          <w:fldChar w:fldCharType="separate"/>
        </w:r>
        <w:r w:rsidR="00991E31">
          <w:rPr>
            <w:noProof/>
          </w:rPr>
          <w:t>4</w:t>
        </w:r>
        <w:r>
          <w:fldChar w:fldCharType="end"/>
        </w:r>
      </w:p>
    </w:sdtContent>
  </w:sdt>
  <w:p w:rsidR="0034559E" w:rsidRDefault="003455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59E" w:rsidRDefault="001F059E" w:rsidP="0034559E">
      <w:pPr>
        <w:spacing w:after="0" w:line="240" w:lineRule="auto"/>
      </w:pPr>
      <w:r>
        <w:separator/>
      </w:r>
    </w:p>
  </w:footnote>
  <w:footnote w:type="continuationSeparator" w:id="1">
    <w:p w:rsidR="001F059E" w:rsidRDefault="001F059E" w:rsidP="00345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44C9"/>
    <w:multiLevelType w:val="hybridMultilevel"/>
    <w:tmpl w:val="7582A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15B46"/>
    <w:multiLevelType w:val="multilevel"/>
    <w:tmpl w:val="29ACF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68A24C3D"/>
    <w:multiLevelType w:val="hybridMultilevel"/>
    <w:tmpl w:val="0378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3E1"/>
    <w:rsid w:val="00055947"/>
    <w:rsid w:val="00097941"/>
    <w:rsid w:val="000B1EF4"/>
    <w:rsid w:val="000F4264"/>
    <w:rsid w:val="00107867"/>
    <w:rsid w:val="00187147"/>
    <w:rsid w:val="001F059E"/>
    <w:rsid w:val="0020011A"/>
    <w:rsid w:val="002013F2"/>
    <w:rsid w:val="00285359"/>
    <w:rsid w:val="002C6EA9"/>
    <w:rsid w:val="0034559E"/>
    <w:rsid w:val="003877C4"/>
    <w:rsid w:val="003A0228"/>
    <w:rsid w:val="00404203"/>
    <w:rsid w:val="004A2ADA"/>
    <w:rsid w:val="004A7B13"/>
    <w:rsid w:val="004E35A5"/>
    <w:rsid w:val="004E74B5"/>
    <w:rsid w:val="00567860"/>
    <w:rsid w:val="005A45B9"/>
    <w:rsid w:val="00626977"/>
    <w:rsid w:val="00655234"/>
    <w:rsid w:val="00655F21"/>
    <w:rsid w:val="006707C5"/>
    <w:rsid w:val="006E3893"/>
    <w:rsid w:val="006F03CB"/>
    <w:rsid w:val="00740E59"/>
    <w:rsid w:val="00793AA5"/>
    <w:rsid w:val="007B1037"/>
    <w:rsid w:val="007C6E63"/>
    <w:rsid w:val="008000EF"/>
    <w:rsid w:val="008B7E6C"/>
    <w:rsid w:val="00971118"/>
    <w:rsid w:val="00990FA3"/>
    <w:rsid w:val="00991E31"/>
    <w:rsid w:val="009B0750"/>
    <w:rsid w:val="00A024B0"/>
    <w:rsid w:val="00AF7E56"/>
    <w:rsid w:val="00B13453"/>
    <w:rsid w:val="00B513E1"/>
    <w:rsid w:val="00C2402D"/>
    <w:rsid w:val="00C311F1"/>
    <w:rsid w:val="00C6475E"/>
    <w:rsid w:val="00CC2098"/>
    <w:rsid w:val="00D524B4"/>
    <w:rsid w:val="00D818C7"/>
    <w:rsid w:val="00DE5BCC"/>
    <w:rsid w:val="00DF797B"/>
    <w:rsid w:val="00E510E7"/>
    <w:rsid w:val="00E56116"/>
    <w:rsid w:val="00E82824"/>
    <w:rsid w:val="00E95175"/>
    <w:rsid w:val="00F05FDB"/>
    <w:rsid w:val="00F656CC"/>
    <w:rsid w:val="00FA6695"/>
    <w:rsid w:val="00FB4D63"/>
    <w:rsid w:val="00FD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41"/>
    <w:pPr>
      <w:ind w:left="720"/>
      <w:contextualSpacing/>
    </w:pPr>
  </w:style>
  <w:style w:type="paragraph" w:styleId="a4">
    <w:name w:val="No Spacing"/>
    <w:uiPriority w:val="1"/>
    <w:qFormat/>
    <w:rsid w:val="002013F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4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559E"/>
  </w:style>
  <w:style w:type="paragraph" w:styleId="a7">
    <w:name w:val="footer"/>
    <w:basedOn w:val="a"/>
    <w:link w:val="a8"/>
    <w:uiPriority w:val="99"/>
    <w:unhideWhenUsed/>
    <w:rsid w:val="0034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59E"/>
  </w:style>
  <w:style w:type="paragraph" w:styleId="a9">
    <w:name w:val="Balloon Text"/>
    <w:basedOn w:val="a"/>
    <w:link w:val="aa"/>
    <w:uiPriority w:val="99"/>
    <w:semiHidden/>
    <w:unhideWhenUsed/>
    <w:rsid w:val="0034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5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hov.admin-smolensk.ru/sovet-deputatov/docs/2015-ujl/resch16_27-02-2015/?version=pr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uhov.admin-smolensk.ru/sovet-deputatov/docs/2015-ujl/resch16_27-02-2015/?version=pr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4593</Words>
  <Characters>26183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CHB8</dc:creator>
  <cp:lastModifiedBy>novgor</cp:lastModifiedBy>
  <cp:revision>2</cp:revision>
  <cp:lastPrinted>2024-10-01T07:11:00Z</cp:lastPrinted>
  <dcterms:created xsi:type="dcterms:W3CDTF">2024-10-01T07:12:00Z</dcterms:created>
  <dcterms:modified xsi:type="dcterms:W3CDTF">2024-10-01T07:12:00Z</dcterms:modified>
</cp:coreProperties>
</file>